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91" w:rsidRDefault="00B65E3B" w:rsidP="00841891">
      <w:pPr>
        <w:framePr w:w="10631" w:hSpace="180" w:wrap="around" w:vAnchor="text" w:hAnchor="margin" w:x="-426" w:y="-15"/>
        <w:tabs>
          <w:tab w:val="left" w:pos="360"/>
        </w:tabs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tbl>
      <w:tblPr>
        <w:tblStyle w:val="a3"/>
        <w:tblW w:w="6799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409"/>
      </w:tblGrid>
      <w:tr w:rsidR="00841891" w:rsidTr="00841891">
        <w:tc>
          <w:tcPr>
            <w:tcW w:w="4390" w:type="dxa"/>
          </w:tcPr>
          <w:p w:rsidR="00841891" w:rsidRPr="009D3AD9" w:rsidRDefault="00841891" w:rsidP="00841891">
            <w:pPr>
              <w:framePr w:w="10631" w:hSpace="180" w:wrap="around" w:vAnchor="text" w:hAnchor="margin" w:x="-426" w:y="-15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AD9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ЕНА</w:t>
            </w:r>
          </w:p>
          <w:p w:rsidR="00841891" w:rsidRDefault="00841891" w:rsidP="00841891">
            <w:pPr>
              <w:framePr w:w="10631" w:hSpace="180" w:wrap="around" w:vAnchor="text" w:hAnchor="margin" w:x="-426" w:y="-15"/>
              <w:jc w:val="right"/>
              <w:rPr>
                <w:sz w:val="72"/>
                <w:szCs w:val="72"/>
              </w:rPr>
            </w:pPr>
          </w:p>
        </w:tc>
        <w:tc>
          <w:tcPr>
            <w:tcW w:w="2409" w:type="dxa"/>
          </w:tcPr>
          <w:p w:rsidR="00841891" w:rsidRDefault="00841891" w:rsidP="00841891">
            <w:pPr>
              <w:framePr w:w="10631" w:hSpace="180" w:wrap="around" w:vAnchor="text" w:hAnchor="margin" w:x="-426" w:y="-15"/>
              <w:jc w:val="right"/>
              <w:rPr>
                <w:rFonts w:ascii="Times New Roman" w:hAnsi="Times New Roman" w:cs="Times New Roman"/>
                <w:sz w:val="24"/>
                <w:szCs w:val="72"/>
              </w:rPr>
            </w:pPr>
          </w:p>
          <w:p w:rsidR="00841891" w:rsidRDefault="00841891" w:rsidP="00841891">
            <w:pPr>
              <w:framePr w:w="10631" w:hSpace="180" w:wrap="around" w:vAnchor="text" w:hAnchor="margin" w:x="-426" w:y="-15"/>
              <w:jc w:val="right"/>
              <w:rPr>
                <w:rFonts w:ascii="Times New Roman" w:hAnsi="Times New Roman" w:cs="Times New Roman"/>
                <w:sz w:val="24"/>
                <w:szCs w:val="72"/>
              </w:rPr>
            </w:pPr>
          </w:p>
          <w:p w:rsidR="00841891" w:rsidRDefault="00841891" w:rsidP="00841891">
            <w:pPr>
              <w:framePr w:w="10631" w:hSpace="180" w:wrap="around" w:vAnchor="text" w:hAnchor="margin" w:x="-426" w:y="-15"/>
              <w:jc w:val="right"/>
              <w:rPr>
                <w:rFonts w:ascii="Times New Roman" w:hAnsi="Times New Roman" w:cs="Times New Roman"/>
                <w:sz w:val="24"/>
                <w:szCs w:val="72"/>
              </w:rPr>
            </w:pPr>
          </w:p>
          <w:p w:rsidR="00841891" w:rsidRDefault="00032D9F" w:rsidP="00841891">
            <w:pPr>
              <w:framePr w:w="10631" w:hSpace="180" w:wrap="around" w:vAnchor="text" w:hAnchor="margin" w:x="-426" w:y="-15"/>
              <w:rPr>
                <w:rFonts w:ascii="Times New Roman" w:hAnsi="Times New Roman" w:cs="Times New Roman"/>
                <w:sz w:val="24"/>
                <w:szCs w:val="72"/>
              </w:rPr>
            </w:pPr>
            <w:r>
              <w:rPr>
                <w:rFonts w:ascii="Times New Roman" w:hAnsi="Times New Roman" w:cs="Times New Roman"/>
                <w:sz w:val="24"/>
                <w:szCs w:val="72"/>
              </w:rPr>
              <w:t xml:space="preserve">Директор </w:t>
            </w:r>
          </w:p>
          <w:p w:rsidR="00032D9F" w:rsidRDefault="00032D9F" w:rsidP="00841891">
            <w:pPr>
              <w:framePr w:w="10631" w:hSpace="180" w:wrap="around" w:vAnchor="text" w:hAnchor="margin" w:x="-426" w:y="-15"/>
              <w:rPr>
                <w:rFonts w:ascii="Times New Roman" w:hAnsi="Times New Roman" w:cs="Times New Roman"/>
                <w:sz w:val="24"/>
                <w:szCs w:val="7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72"/>
              </w:rPr>
              <w:t>Т.А.Зайдаев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72"/>
              </w:rPr>
              <w:t xml:space="preserve"> </w:t>
            </w:r>
          </w:p>
          <w:p w:rsidR="00841891" w:rsidRPr="009D3AD9" w:rsidRDefault="00841891" w:rsidP="00841891">
            <w:pPr>
              <w:framePr w:w="10631" w:hSpace="180" w:wrap="around" w:vAnchor="text" w:hAnchor="margin" w:x="-426" w:y="-15"/>
              <w:tabs>
                <w:tab w:val="left" w:pos="36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3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приказом директора </w:t>
            </w:r>
          </w:p>
          <w:p w:rsidR="00841891" w:rsidRPr="002C2617" w:rsidRDefault="00841891" w:rsidP="00841891">
            <w:pPr>
              <w:framePr w:w="10631" w:hSpace="180" w:wrap="around" w:vAnchor="text" w:hAnchor="margin" w:x="-426" w:y="-15"/>
              <w:rPr>
                <w:rFonts w:ascii="Times New Roman" w:hAnsi="Times New Roman" w:cs="Times New Roman"/>
                <w:sz w:val="24"/>
                <w:szCs w:val="72"/>
              </w:rPr>
            </w:pPr>
            <w:r w:rsidRPr="009D3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</w:t>
            </w:r>
            <w:r w:rsidR="00032D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165/1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D3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30.08</w:t>
            </w:r>
            <w:r w:rsidRPr="009D3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.2022г.</w:t>
            </w:r>
          </w:p>
        </w:tc>
      </w:tr>
    </w:tbl>
    <w:p w:rsidR="00B65E3B" w:rsidRDefault="00B65E3B" w:rsidP="009B2C5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623" w:rsidRPr="00DC060C" w:rsidRDefault="009B2C59" w:rsidP="009B2C5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060C">
        <w:rPr>
          <w:rFonts w:ascii="Times New Roman" w:hAnsi="Times New Roman" w:cs="Times New Roman"/>
          <w:b/>
          <w:sz w:val="36"/>
          <w:szCs w:val="36"/>
        </w:rPr>
        <w:t>Состав рабочей группы,</w:t>
      </w:r>
    </w:p>
    <w:p w:rsidR="009B2C59" w:rsidRDefault="009B2C59" w:rsidP="009B2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0C">
        <w:rPr>
          <w:rFonts w:ascii="Times New Roman" w:hAnsi="Times New Roman" w:cs="Times New Roman"/>
          <w:b/>
          <w:sz w:val="28"/>
          <w:szCs w:val="28"/>
        </w:rPr>
        <w:t>осуществляющий организационную, методическую и аналитическую деятельность по внедрению Целевой модели наставничества в образовательной организации</w:t>
      </w:r>
    </w:p>
    <w:p w:rsidR="00DC060C" w:rsidRPr="00DC060C" w:rsidRDefault="00DC060C" w:rsidP="009B2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095"/>
        <w:gridCol w:w="2976"/>
        <w:gridCol w:w="3680"/>
      </w:tblGrid>
      <w:tr w:rsidR="009B2C59" w:rsidTr="00250881">
        <w:tc>
          <w:tcPr>
            <w:tcW w:w="594" w:type="dxa"/>
          </w:tcPr>
          <w:p w:rsidR="009B2C59" w:rsidRDefault="009B2C59" w:rsidP="009B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95" w:type="dxa"/>
          </w:tcPr>
          <w:p w:rsidR="009B2C59" w:rsidRDefault="009B2C59" w:rsidP="009B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76" w:type="dxa"/>
          </w:tcPr>
          <w:p w:rsidR="009B2C59" w:rsidRDefault="009B2C59" w:rsidP="009B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680" w:type="dxa"/>
          </w:tcPr>
          <w:p w:rsidR="009B2C59" w:rsidRDefault="009B2C59" w:rsidP="009B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</w:t>
            </w:r>
          </w:p>
        </w:tc>
      </w:tr>
      <w:tr w:rsidR="009B2C59" w:rsidTr="00250881">
        <w:tc>
          <w:tcPr>
            <w:tcW w:w="594" w:type="dxa"/>
          </w:tcPr>
          <w:p w:rsidR="009B2C59" w:rsidRDefault="009B2C59" w:rsidP="009B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5" w:type="dxa"/>
          </w:tcPr>
          <w:p w:rsidR="009B2C59" w:rsidRDefault="00032D9F" w:rsidP="009B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2976" w:type="dxa"/>
          </w:tcPr>
          <w:p w:rsidR="009B2C59" w:rsidRDefault="009B2C59" w:rsidP="009B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680" w:type="dxa"/>
          </w:tcPr>
          <w:p w:rsidR="009B2C59" w:rsidRPr="00250881" w:rsidRDefault="00250881" w:rsidP="0056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881">
              <w:rPr>
                <w:rFonts w:ascii="Times New Roman" w:hAnsi="Times New Roman" w:cs="Times New Roman"/>
                <w:sz w:val="24"/>
                <w:szCs w:val="24"/>
              </w:rPr>
              <w:t>В рамках формы наставничества «Учитель-учитель» сбор и работа с базой наставников и наставляемых; организация обучения наставников, в том числе привлечение экспертов для проведения обучения; контроль за организацией мероприятий Дорожной карты, внедрения Целевой модели наставничества; участие в оценке вовлеченности обучающихся в различные формы наставничества; мониторинг реализации и получение обратной связи от участников</w:t>
            </w:r>
            <w:r w:rsidR="00567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2C59" w:rsidTr="00250881">
        <w:tc>
          <w:tcPr>
            <w:tcW w:w="594" w:type="dxa"/>
          </w:tcPr>
          <w:p w:rsidR="009B2C59" w:rsidRDefault="009B2C59" w:rsidP="009B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95" w:type="dxa"/>
          </w:tcPr>
          <w:p w:rsidR="009B2C59" w:rsidRDefault="00032D9F" w:rsidP="009B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2976" w:type="dxa"/>
          </w:tcPr>
          <w:p w:rsidR="009B2C59" w:rsidRDefault="009B2C59" w:rsidP="009B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ИКТ</w:t>
            </w:r>
          </w:p>
        </w:tc>
        <w:tc>
          <w:tcPr>
            <w:tcW w:w="3680" w:type="dxa"/>
          </w:tcPr>
          <w:p w:rsidR="009B2C59" w:rsidRPr="00250881" w:rsidRDefault="00250881" w:rsidP="0056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8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Организует планирование деятельности педагогического коллектива по внедрению информационных технологий в образовательный процесс.</w:t>
            </w:r>
          </w:p>
        </w:tc>
      </w:tr>
      <w:tr w:rsidR="009B2C59" w:rsidTr="00250881">
        <w:tc>
          <w:tcPr>
            <w:tcW w:w="594" w:type="dxa"/>
          </w:tcPr>
          <w:p w:rsidR="009B2C59" w:rsidRDefault="009B2C59" w:rsidP="009B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95" w:type="dxa"/>
          </w:tcPr>
          <w:p w:rsidR="009B2C59" w:rsidRDefault="00032D9F" w:rsidP="009B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2976" w:type="dxa"/>
          </w:tcPr>
          <w:p w:rsidR="009B2C59" w:rsidRDefault="00032D9F" w:rsidP="0025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3680" w:type="dxa"/>
          </w:tcPr>
          <w:p w:rsidR="00250881" w:rsidRPr="00250881" w:rsidRDefault="00032D9F" w:rsidP="0056753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bookmarkStart w:id="0" w:name="_GoBack"/>
            <w:bookmarkEnd w:id="0"/>
            <w:r w:rsidR="00250881" w:rsidRPr="00250881">
              <w:rPr>
                <w:color w:val="000000"/>
              </w:rPr>
              <w:t>Знать требования законодательства в сфере образования, ведомственных нормативных актов,</w:t>
            </w:r>
            <w:r w:rsidR="00250881" w:rsidRPr="00250881">
              <w:rPr>
                <w:color w:val="000000"/>
                <w:sz w:val="28"/>
                <w:szCs w:val="28"/>
              </w:rPr>
              <w:t xml:space="preserve"> </w:t>
            </w:r>
            <w:r w:rsidR="00250881" w:rsidRPr="00250881">
              <w:rPr>
                <w:color w:val="000000"/>
              </w:rPr>
              <w:t>определяющих права и обязанности молодого специалиста по занимаемой должности.</w:t>
            </w:r>
          </w:p>
          <w:p w:rsidR="00250881" w:rsidRPr="00250881" w:rsidRDefault="00250881" w:rsidP="0056753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250881">
              <w:rPr>
                <w:color w:val="000000"/>
              </w:rPr>
              <w:lastRenderedPageBreak/>
              <w:t>2.Разрабатывать совместно с молодым специалистом план профессионального становления с учётом уровня его интеллектуального развития, педагогической, методической и профессиональной подготовки по предмету.</w:t>
            </w:r>
          </w:p>
          <w:p w:rsidR="009B2C59" w:rsidRDefault="009B2C59" w:rsidP="00032D9F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</w:tc>
      </w:tr>
      <w:tr w:rsidR="00032D9F" w:rsidTr="00250881">
        <w:tc>
          <w:tcPr>
            <w:tcW w:w="594" w:type="dxa"/>
          </w:tcPr>
          <w:p w:rsidR="00032D9F" w:rsidRDefault="00032D9F" w:rsidP="009B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95" w:type="dxa"/>
          </w:tcPr>
          <w:p w:rsidR="00032D9F" w:rsidRDefault="00032D9F" w:rsidP="009B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976" w:type="dxa"/>
          </w:tcPr>
          <w:p w:rsidR="00032D9F" w:rsidRDefault="00032D9F" w:rsidP="0025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680" w:type="dxa"/>
          </w:tcPr>
          <w:p w:rsidR="00032D9F" w:rsidRDefault="00032D9F" w:rsidP="00032D9F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250881">
              <w:rPr>
                <w:color w:val="000000"/>
              </w:rPr>
              <w:t>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общения.</w:t>
            </w:r>
          </w:p>
          <w:p w:rsidR="00032D9F" w:rsidRPr="00250881" w:rsidRDefault="00032D9F" w:rsidP="00032D9F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250881">
              <w:rPr>
                <w:color w:val="000000"/>
              </w:rPr>
              <w:t>Знакомить молодого специалиста со школой, с расположением учебных кабинетов, классов, служебных и бытовых помещений.</w:t>
            </w:r>
          </w:p>
          <w:p w:rsidR="00032D9F" w:rsidRPr="00250881" w:rsidRDefault="00032D9F" w:rsidP="00032D9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</w:tc>
      </w:tr>
    </w:tbl>
    <w:p w:rsidR="009B2C59" w:rsidRPr="009B2C59" w:rsidRDefault="009B2C59" w:rsidP="009B2C5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2C59" w:rsidRPr="009B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13"/>
    <w:rsid w:val="00032D9F"/>
    <w:rsid w:val="00250881"/>
    <w:rsid w:val="00550213"/>
    <w:rsid w:val="00551623"/>
    <w:rsid w:val="0056753B"/>
    <w:rsid w:val="00575485"/>
    <w:rsid w:val="00841891"/>
    <w:rsid w:val="009B2C59"/>
    <w:rsid w:val="00AB0CCB"/>
    <w:rsid w:val="00B65E3B"/>
    <w:rsid w:val="00DC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7F8C"/>
  <w15:chartTrackingRefBased/>
  <w15:docId w15:val="{DC2A64F1-A012-436D-8186-FF1EA887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5088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5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7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7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Тимур</cp:lastModifiedBy>
  <cp:revision>2</cp:revision>
  <cp:lastPrinted>2022-11-24T13:26:00Z</cp:lastPrinted>
  <dcterms:created xsi:type="dcterms:W3CDTF">2023-04-05T11:34:00Z</dcterms:created>
  <dcterms:modified xsi:type="dcterms:W3CDTF">2023-04-05T11:34:00Z</dcterms:modified>
</cp:coreProperties>
</file>